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2 класса на 06.05.2022,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пятница</w:t>
      </w:r>
      <w:r/>
    </w:p>
    <w:tbl>
      <w:tblPr>
        <w:tblW w:w="14601" w:type="dxa"/>
        <w:jc w:val="center"/>
        <w:tblInd w:w="-13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90"/>
        <w:gridCol w:w="6473"/>
        <w:gridCol w:w="4536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мира. Проект «Страны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/>
            <w:hyperlink r:id="rId8" w:tooltip="https://youtu.be/CnBsNzg1jYk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https://youtu.be/CnBsNzg1jYk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/>
            <w:hyperlink r:id="rId9" w:tooltip="https://youtu.be/PoR3O18aQu4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https://youtu.be/PoR3O18aQu4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Г. А. 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Скребицкий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 «Весне навстречу».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/>
            <w:hyperlink r:id="rId10" w:tooltip="https://infourok.ru/prezentaciya-po-literaturnomu-chteniyu-gskrebickiy-o-vesne-927367.html?ysclid=l2t68a8w68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https://infourok.ru/prezentaciya-po-literaturnomu-chteniyu-gskrebickiy-o-vesne-927367.html?ysclid=l2t68a8w68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16"/>
                <w:sz w:val="24"/>
                <w:szCs w:val="24"/>
              </w:rPr>
              <w:t xml:space="preserve">Пропорции выражают характер.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https://infourok.ru/prezentaciya-po-izobrazitelnomu-iskusstvu-na-temu-proporcii-vyrazhayut-harakter-2-klass-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4266950.html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character" w:styleId="816" w:customStyle="1">
    <w:name w:val="Font Style98"/>
    <w:uiPriority w:val="99"/>
    <w:rPr>
      <w:rFonts w:ascii="Times New Roman" w:hAnsi="Times New Roman" w:cs="Times New Roman"/>
      <w:sz w:val="18"/>
      <w:szCs w:val="18"/>
    </w:rPr>
  </w:style>
  <w:style w:type="character" w:styleId="817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outu.be/CnBsNzg1jYk" TargetMode="External"/><Relationship Id="rId9" Type="http://schemas.openxmlformats.org/officeDocument/2006/relationships/hyperlink" Target="https://youtu.be/PoR3O18aQu4" TargetMode="External"/><Relationship Id="rId10" Type="http://schemas.openxmlformats.org/officeDocument/2006/relationships/hyperlink" Target="https://infourok.ru/prezentaciya-po-literaturnomu-chteniyu-gskrebickiy-o-vesne-927367.html?ysclid=l2t68a8w6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2022-05-06T09:16:00Z</dcterms:modified>
</cp:coreProperties>
</file>